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1318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1152"/>
        <w:gridCol w:w="4360"/>
        <w:gridCol w:w="2853"/>
        <w:gridCol w:w="799"/>
        <w:gridCol w:w="2851"/>
        <w:gridCol w:w="11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60" w:hRule="atLeast"/>
          <w:jc w:val="center"/>
        </w:trPr>
        <w:tc>
          <w:tcPr>
            <w:tcW w:w="13180" w:type="dxa"/>
            <w:gridSpan w:val="6"/>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6"/>
                <w:szCs w:val="36"/>
                <w:u w:val="none"/>
              </w:rPr>
            </w:pPr>
            <w:bookmarkStart w:id="0" w:name="_GoBack"/>
            <w:r>
              <w:rPr>
                <w:rFonts w:hint="eastAsia" w:ascii="宋体" w:hAnsi="宋体" w:eastAsia="宋体" w:cs="宋体"/>
                <w:b/>
                <w:bCs/>
                <w:i w:val="0"/>
                <w:iCs w:val="0"/>
                <w:color w:val="000000"/>
                <w:kern w:val="0"/>
                <w:sz w:val="36"/>
                <w:szCs w:val="36"/>
                <w:u w:val="none"/>
                <w:bdr w:val="none" w:color="auto" w:sz="0" w:space="0"/>
                <w:lang w:val="en-US" w:eastAsia="zh-CN" w:bidi="ar"/>
              </w:rPr>
              <w:t>莞韶合作—韶关招商优惠政策（摘要）</w:t>
            </w:r>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309" w:hRule="atLeast"/>
          <w:jc w:val="center"/>
        </w:trPr>
        <w:tc>
          <w:tcPr>
            <w:tcW w:w="11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bdr w:val="none" w:color="auto" w:sz="0" w:space="0"/>
                <w:lang w:val="en-US" w:eastAsia="zh-CN" w:bidi="ar"/>
              </w:rPr>
              <w:t>奖励类别</w:t>
            </w:r>
          </w:p>
        </w:tc>
        <w:tc>
          <w:tcPr>
            <w:tcW w:w="43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bdr w:val="none" w:color="auto" w:sz="0" w:space="0"/>
                <w:lang w:val="en-US" w:eastAsia="zh-CN" w:bidi="ar"/>
              </w:rPr>
              <w:t>政策内容概要</w:t>
            </w:r>
          </w:p>
        </w:tc>
        <w:tc>
          <w:tcPr>
            <w:tcW w:w="28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bdr w:val="none" w:color="auto" w:sz="0" w:space="0"/>
                <w:lang w:val="en-US" w:eastAsia="zh-CN" w:bidi="ar"/>
              </w:rPr>
              <w:t>政策条文</w:t>
            </w:r>
          </w:p>
        </w:tc>
        <w:tc>
          <w:tcPr>
            <w:tcW w:w="79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bdr w:val="none" w:color="auto" w:sz="0" w:space="0"/>
                <w:lang w:val="en-US" w:eastAsia="zh-CN" w:bidi="ar"/>
              </w:rPr>
              <w:t>责任部门</w:t>
            </w:r>
          </w:p>
        </w:tc>
        <w:tc>
          <w:tcPr>
            <w:tcW w:w="285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bdr w:val="none" w:color="auto" w:sz="0" w:space="0"/>
                <w:lang w:val="en-US" w:eastAsia="zh-CN" w:bidi="ar"/>
              </w:rPr>
              <w:t>有效期</w:t>
            </w:r>
          </w:p>
        </w:tc>
        <w:tc>
          <w:tcPr>
            <w:tcW w:w="11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bdr w:val="none" w:color="auto" w:sz="0" w:space="0"/>
                <w:lang w:val="en-US" w:eastAsia="zh-CN" w:bidi="ar"/>
              </w:rPr>
              <w:t>适用范围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309" w:hRule="atLeast"/>
          <w:jc w:val="center"/>
        </w:trPr>
        <w:tc>
          <w:tcPr>
            <w:tcW w:w="11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总部企业落户奖</w:t>
            </w:r>
          </w:p>
        </w:tc>
        <w:tc>
          <w:tcPr>
            <w:tcW w:w="43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新设立或迁入落户我市的企业，满一个纳税年度之日起，经申报认定为总部企业的，可申请３００至８００万元的总部企业落户奖。</w:t>
            </w:r>
          </w:p>
        </w:tc>
        <w:tc>
          <w:tcPr>
            <w:tcW w:w="2853"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韶关市人民政府印发关于《鼓励加快总部经济发展实施办法》的通知（韶府〔2019〕29 号）</w:t>
            </w:r>
          </w:p>
        </w:tc>
        <w:tc>
          <w:tcPr>
            <w:tcW w:w="799"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韶关市工信局</w:t>
            </w:r>
          </w:p>
        </w:tc>
        <w:tc>
          <w:tcPr>
            <w:tcW w:w="2851"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自2019 年9 月 7 日起施行，有效期 5 年</w:t>
            </w:r>
          </w:p>
        </w:tc>
        <w:tc>
          <w:tcPr>
            <w:tcW w:w="116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韶关市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634" w:hRule="atLeast"/>
          <w:jc w:val="center"/>
        </w:trPr>
        <w:tc>
          <w:tcPr>
            <w:tcW w:w="11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总部企业经济贡献奖</w:t>
            </w:r>
          </w:p>
        </w:tc>
        <w:tc>
          <w:tcPr>
            <w:tcW w:w="43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经认定为总部企业的，自认定之日的次年起连续 5 年，可申请总部企业经济贡献奖。每年奖励金额按照该企业当年度对我市财政贡献本级留成增量部分的 50%给予奖励。</w:t>
            </w:r>
          </w:p>
        </w:tc>
        <w:tc>
          <w:tcPr>
            <w:tcW w:w="2853"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c>
          <w:tcPr>
            <w:tcW w:w="799"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c>
          <w:tcPr>
            <w:tcW w:w="2851"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c>
          <w:tcPr>
            <w:tcW w:w="11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284" w:hRule="atLeast"/>
          <w:jc w:val="center"/>
        </w:trPr>
        <w:tc>
          <w:tcPr>
            <w:tcW w:w="11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总部企业租赁办公用房补贴</w:t>
            </w:r>
          </w:p>
        </w:tc>
        <w:tc>
          <w:tcPr>
            <w:tcW w:w="43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租赁办公用房的总部企业，自认定年度起，连续 5 年每年按照 200元/平方米的标准给予办公用房补贴，每年最高可给予 100 万元；对购置办公用房的总部企业，给予购房价款 5%的一次性购房扶持，最高可给予 500 万元。</w:t>
            </w:r>
          </w:p>
        </w:tc>
        <w:tc>
          <w:tcPr>
            <w:tcW w:w="2853"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c>
          <w:tcPr>
            <w:tcW w:w="799"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c>
          <w:tcPr>
            <w:tcW w:w="2851"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c>
          <w:tcPr>
            <w:tcW w:w="11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284" w:hRule="atLeast"/>
          <w:jc w:val="center"/>
        </w:trPr>
        <w:tc>
          <w:tcPr>
            <w:tcW w:w="11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乳源瑶族自治县免征企业所得税地方分享部分</w:t>
            </w:r>
          </w:p>
        </w:tc>
        <w:tc>
          <w:tcPr>
            <w:tcW w:w="43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韶关市乳源瑶族自治县免征本地区企业应缴纳企业所得税中属于地方分享部分（含省级和市县级）</w:t>
            </w:r>
          </w:p>
        </w:tc>
        <w:tc>
          <w:tcPr>
            <w:tcW w:w="28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广东省财政厅 广东省国家税务局 广东省地方税务局《关于继续执行少数民族自治地区企业所得税优惠政策的复函》（粤财法〔2017〕11 号）</w:t>
            </w:r>
          </w:p>
        </w:tc>
        <w:tc>
          <w:tcPr>
            <w:tcW w:w="79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韶关市财政局</w:t>
            </w:r>
          </w:p>
        </w:tc>
        <w:tc>
          <w:tcPr>
            <w:tcW w:w="285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2018 .1 .1 -2025 .12 .31 </w:t>
            </w:r>
          </w:p>
        </w:tc>
        <w:tc>
          <w:tcPr>
            <w:tcW w:w="11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韶关市乳源瑶族自治县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634" w:hRule="atLeast"/>
          <w:jc w:val="center"/>
        </w:trPr>
        <w:tc>
          <w:tcPr>
            <w:tcW w:w="11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项目落户奖</w:t>
            </w:r>
          </w:p>
        </w:tc>
        <w:tc>
          <w:tcPr>
            <w:tcW w:w="43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实际完成投资额3—5亿，奖励100万，实际完成投资额5—10亿，奖励300万，实际完成投资额10亿以上，奖励500万元</w:t>
            </w:r>
          </w:p>
        </w:tc>
        <w:tc>
          <w:tcPr>
            <w:tcW w:w="28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附件1：关于鼓励优质企业（项目）落户东莞市—韶关市产业转移合作园暂行办法(试行）</w:t>
            </w:r>
          </w:p>
        </w:tc>
        <w:tc>
          <w:tcPr>
            <w:tcW w:w="79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莞韶指挥部</w:t>
            </w:r>
          </w:p>
        </w:tc>
        <w:tc>
          <w:tcPr>
            <w:tcW w:w="285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2023.1.1-2025.12.31</w:t>
            </w:r>
          </w:p>
        </w:tc>
        <w:tc>
          <w:tcPr>
            <w:tcW w:w="11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莞韶合作园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909" w:hRule="atLeast"/>
          <w:jc w:val="center"/>
        </w:trPr>
        <w:tc>
          <w:tcPr>
            <w:tcW w:w="11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电子信息制造业补助</w:t>
            </w:r>
          </w:p>
        </w:tc>
        <w:tc>
          <w:tcPr>
            <w:tcW w:w="43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自建厂房按建筑面积每平方米 100 元给予补助，对单个项目补助金额不超过 500 万元；标准厂房租金每平方米补助 5 元/月，补助时限不超过 3 年；高标准无尘车间装修，万级无尘车间补助 300 元/平方米，每提高一个级别，增加 200 元/平方米的补助，单个企业补助不超过 1000 万元；购置生产、科研新设备按照设备实际购买价格的 10%给予一次性补助，单个企业补助不超过 3000 万元。</w:t>
            </w:r>
          </w:p>
        </w:tc>
        <w:tc>
          <w:tcPr>
            <w:tcW w:w="28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韶关市人民政府关于印发《韶关市加快促进电子信息制造业招商引资若干支持政策（试行）》的通知</w:t>
            </w:r>
          </w:p>
        </w:tc>
        <w:tc>
          <w:tcPr>
            <w:tcW w:w="79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韶关市工信局</w:t>
            </w:r>
          </w:p>
        </w:tc>
        <w:tc>
          <w:tcPr>
            <w:tcW w:w="285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自 2022 年 6 月 15 日起试行，有效期 3 年</w:t>
            </w:r>
          </w:p>
        </w:tc>
        <w:tc>
          <w:tcPr>
            <w:tcW w:w="11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韶关市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259" w:hRule="atLeast"/>
          <w:jc w:val="center"/>
        </w:trPr>
        <w:tc>
          <w:tcPr>
            <w:tcW w:w="11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生物医药产业扶持</w:t>
            </w:r>
          </w:p>
        </w:tc>
        <w:tc>
          <w:tcPr>
            <w:tcW w:w="43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新药品种创制及产业化，经费奖励最高不超过1６00万；仿制药开发及产业化，每个品种一次性奖励 最高200 万元；仿制药质量和疗效一致性评价，每个品种给予最高不超过400 万元奖励；其它在支持企业承接上市持有人或集团内部委托生产以及鼓励企业开展医疗器械新产品开发等方面给予最高不超过500 万元奖励。</w:t>
            </w:r>
          </w:p>
        </w:tc>
        <w:tc>
          <w:tcPr>
            <w:tcW w:w="28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韶关市人民政府关于印发《韶关市促进生物医药产业发展若干措施（试行）》的通知</w:t>
            </w:r>
          </w:p>
        </w:tc>
        <w:tc>
          <w:tcPr>
            <w:tcW w:w="79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韶关市市市场监管局</w:t>
            </w:r>
          </w:p>
        </w:tc>
        <w:tc>
          <w:tcPr>
            <w:tcW w:w="285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自 2022 年 2 月 2 日起试行，有效期 3 年</w:t>
            </w:r>
          </w:p>
        </w:tc>
        <w:tc>
          <w:tcPr>
            <w:tcW w:w="11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韶关市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959" w:hRule="atLeast"/>
          <w:jc w:val="center"/>
        </w:trPr>
        <w:tc>
          <w:tcPr>
            <w:tcW w:w="11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主平台建设奖励</w:t>
            </w:r>
          </w:p>
        </w:tc>
        <w:tc>
          <w:tcPr>
            <w:tcW w:w="43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对符合申报条件的产业转移项目，可按不超过设备购置额及自建厂房（不含土地购置成本）固定资产投资额的10%予以一次性奖励，每个项目（企业）最高可获得不超过2000万元奖励。</w:t>
            </w:r>
          </w:p>
        </w:tc>
        <w:tc>
          <w:tcPr>
            <w:tcW w:w="28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《广东省工业和信息化厅关于 2024 年省级促进产业有序转移专项资金项目入库储备工作的通知》粤工信园区函〔2023〕9 号</w:t>
            </w:r>
          </w:p>
        </w:tc>
        <w:tc>
          <w:tcPr>
            <w:tcW w:w="79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韶关市工信局</w:t>
            </w:r>
          </w:p>
        </w:tc>
        <w:tc>
          <w:tcPr>
            <w:tcW w:w="285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无政策终止期限直至新政策出台替换</w:t>
            </w:r>
          </w:p>
        </w:tc>
        <w:tc>
          <w:tcPr>
            <w:tcW w:w="11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广东省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609" w:hRule="atLeast"/>
          <w:jc w:val="center"/>
        </w:trPr>
        <w:tc>
          <w:tcPr>
            <w:tcW w:w="11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企业技术改造奖励</w:t>
            </w:r>
          </w:p>
        </w:tc>
        <w:tc>
          <w:tcPr>
            <w:tcW w:w="43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1、纳入省级促进经济高质量发展专项企业技术改造资金项目入选项目库，按设备购置额30%进行事后奖励，最高5000万元。</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2、根据项目生产设备投资额给予不超过5%比例的奖励，单个企业奖励金额最高不超过50万元。</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以上1、2点两政策不叠加享受。</w:t>
            </w:r>
          </w:p>
        </w:tc>
        <w:tc>
          <w:tcPr>
            <w:tcW w:w="28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《关于印发先进制造业发展专项资金（企业技术改造）管理实施细则》（粤工信规字〔2021〕5 号）、《关于推动制造业高质量发展的若干措施》（韶委字〔2023〕12号）</w:t>
            </w:r>
          </w:p>
        </w:tc>
        <w:tc>
          <w:tcPr>
            <w:tcW w:w="79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韶关市工信局</w:t>
            </w:r>
          </w:p>
        </w:tc>
        <w:tc>
          <w:tcPr>
            <w:tcW w:w="285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无政策终止期限直至新政策出台替换</w:t>
            </w:r>
          </w:p>
        </w:tc>
        <w:tc>
          <w:tcPr>
            <w:tcW w:w="11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1.广东省</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2.韶关市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259" w:hRule="atLeast"/>
          <w:jc w:val="center"/>
        </w:trPr>
        <w:tc>
          <w:tcPr>
            <w:tcW w:w="11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重点产业链项目落地</w:t>
            </w:r>
          </w:p>
        </w:tc>
        <w:tc>
          <w:tcPr>
            <w:tcW w:w="43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对“十四五”期间新增的总投资5亿元以上的制造业项目，积极争取省级对其新增实际固定资产投资额不超过2%比例的普惠性投资奖励。对于重点产业链中强链补链类重大项目，可按照“一事一议”原则，采取股权投资、落户奖励、贷款贴息等方式支持项目落地。</w:t>
            </w:r>
          </w:p>
        </w:tc>
        <w:tc>
          <w:tcPr>
            <w:tcW w:w="28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广东省工业和信息化厅关于组织实施2024年先进制造业发展专项资金（普惠性制造业投资奖励）的函（粤工信技改函〔2023〕2 号 ）《关于推动制造业高质量发展的若干措施》（韶委字〔2023〕12号）</w:t>
            </w:r>
          </w:p>
        </w:tc>
        <w:tc>
          <w:tcPr>
            <w:tcW w:w="79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韶关市工信局</w:t>
            </w:r>
          </w:p>
        </w:tc>
        <w:tc>
          <w:tcPr>
            <w:tcW w:w="285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无政策终止期限直至新政策出台替换</w:t>
            </w:r>
          </w:p>
        </w:tc>
        <w:tc>
          <w:tcPr>
            <w:tcW w:w="11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韶关市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959" w:hRule="atLeast"/>
          <w:jc w:val="center"/>
        </w:trPr>
        <w:tc>
          <w:tcPr>
            <w:tcW w:w="11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商贸物流项目落户</w:t>
            </w:r>
          </w:p>
        </w:tc>
        <w:tc>
          <w:tcPr>
            <w:tcW w:w="43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完成固定资产投资3000万元以上，自建成运营当年起连续3年每年按其非物业销售所产生的地方财政贡献金额的50%予以奖励，3年累计奖励最高不超过500万元。</w:t>
            </w:r>
          </w:p>
        </w:tc>
        <w:tc>
          <w:tcPr>
            <w:tcW w:w="28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韶关市人民政府关于促进我市商贸物流 高质量发展的实施意见（韶府发函〔2022〕6 号）</w:t>
            </w:r>
          </w:p>
        </w:tc>
        <w:tc>
          <w:tcPr>
            <w:tcW w:w="79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韶关市商务局</w:t>
            </w:r>
          </w:p>
        </w:tc>
        <w:tc>
          <w:tcPr>
            <w:tcW w:w="285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自 2022 年 2 月 12 日施行，有效期至 2024 年 12 月 31 日</w:t>
            </w:r>
          </w:p>
        </w:tc>
        <w:tc>
          <w:tcPr>
            <w:tcW w:w="11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韶关市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959" w:hRule="atLeast"/>
          <w:jc w:val="center"/>
        </w:trPr>
        <w:tc>
          <w:tcPr>
            <w:tcW w:w="11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南岭团队人才计划</w:t>
            </w:r>
          </w:p>
        </w:tc>
        <w:tc>
          <w:tcPr>
            <w:tcW w:w="43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对入选的南岭团队可给予最高 1000 万元工作经费支持。</w:t>
            </w:r>
          </w:p>
        </w:tc>
        <w:tc>
          <w:tcPr>
            <w:tcW w:w="2853"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《韶关新时代“百团千才万匠”人才工程实施意见》</w:t>
            </w:r>
          </w:p>
        </w:tc>
        <w:tc>
          <w:tcPr>
            <w:tcW w:w="79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韶关市科技局</w:t>
            </w:r>
          </w:p>
        </w:tc>
        <w:tc>
          <w:tcPr>
            <w:tcW w:w="2851"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自 2021 年 10 月 18 日起施行，试行 5 年</w:t>
            </w:r>
          </w:p>
        </w:tc>
        <w:tc>
          <w:tcPr>
            <w:tcW w:w="116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韶关市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284" w:hRule="atLeast"/>
          <w:jc w:val="center"/>
        </w:trPr>
        <w:tc>
          <w:tcPr>
            <w:tcW w:w="11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丹霞英才计划</w:t>
            </w:r>
          </w:p>
        </w:tc>
        <w:tc>
          <w:tcPr>
            <w:tcW w:w="43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对认定的创新创业人才分档给予最高 100 万元人才津贴。</w:t>
            </w:r>
          </w:p>
        </w:tc>
        <w:tc>
          <w:tcPr>
            <w:tcW w:w="2853"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c>
          <w:tcPr>
            <w:tcW w:w="79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韶关市委组织部</w:t>
            </w:r>
          </w:p>
        </w:tc>
        <w:tc>
          <w:tcPr>
            <w:tcW w:w="2851"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c>
          <w:tcPr>
            <w:tcW w:w="11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619" w:hRule="atLeast"/>
          <w:jc w:val="center"/>
        </w:trPr>
        <w:tc>
          <w:tcPr>
            <w:tcW w:w="11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韶州工匠计划</w:t>
            </w:r>
          </w:p>
        </w:tc>
        <w:tc>
          <w:tcPr>
            <w:tcW w:w="43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对国家级、省级和市级评定的工匠，分别按三年共给予 15 万元、9 万元、6 万元的补贴；对高级技师和技师，分别给予 1500 元/月、1200 元/月，最长三年的就业稳岗补贴。对高级工、中级工、初级工，分别给予 1000 元/月、800 元/月、500 元/月，最长三年的就业稳岗补贴。</w:t>
            </w:r>
          </w:p>
        </w:tc>
        <w:tc>
          <w:tcPr>
            <w:tcW w:w="2853"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c>
          <w:tcPr>
            <w:tcW w:w="79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韶关市人社局</w:t>
            </w:r>
          </w:p>
        </w:tc>
        <w:tc>
          <w:tcPr>
            <w:tcW w:w="2851"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c>
          <w:tcPr>
            <w:tcW w:w="11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r>
    </w:tbl>
    <w:p/>
    <w:sectPr>
      <w:pgSz w:w="16838" w:h="23811"/>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U5YjczYzVjYzI2OTdiZmQwOTdhYmFkMzllNTNhMTUifQ=="/>
  </w:docVars>
  <w:rsids>
    <w:rsidRoot w:val="54F23CF8"/>
    <w:rsid w:val="54F23C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2071</Words>
  <Characters>2241</Characters>
  <Lines>0</Lines>
  <Paragraphs>0</Paragraphs>
  <TotalTime>2</TotalTime>
  <ScaleCrop>false</ScaleCrop>
  <LinksUpToDate>false</LinksUpToDate>
  <CharactersWithSpaces>2349</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2023-09-07T11:33:00Z</dcterms:created>
  <dc:creator>Administrator</dc:creator>
  <cp:lastModifiedBy>Administrator</cp:lastModifiedBy>
  <dcterms:modified xsi:type="dcterms:W3CDTF">2023-09-07T11:36:10Z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B9933E0BE0E24B798654628884B6CEE8_11</vt:lpwstr>
  </property>
</Properties>
</file>